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22" w:rsidRPr="00150222" w:rsidRDefault="00150222" w:rsidP="00150222">
      <w:pPr>
        <w:spacing w:after="0" w:line="24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38"/>
          <w:szCs w:val="38"/>
          <w:lang w:eastAsia="ru-RU"/>
        </w:rPr>
      </w:pPr>
      <w:r w:rsidRPr="00150222"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38"/>
          <w:szCs w:val="38"/>
          <w:bdr w:val="none" w:sz="0" w:space="0" w:color="auto" w:frame="1"/>
          <w:lang w:eastAsia="ru-RU"/>
        </w:rPr>
        <w:t>Организация двигательного режима детей в летний период</w:t>
      </w:r>
    </w:p>
    <w:p w:rsidR="00150222" w:rsidRPr="00150222" w:rsidRDefault="00150222" w:rsidP="0015022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Летом на спортивной площадке и на участке детского сада, особенно в хорошую погоду, умеренно теплую погоду, появляется большая возможность для увеличения двигательной активности детей. Проведение игровых упражнений и подвижных игр на открытом воздухе позволит не только шире использовать двигательный потенциал, приобретенный детьми за весь предыдущий период (осенний, зимний и весенний), но и принесет определенный оздоровительный эффект.</w:t>
      </w:r>
    </w:p>
    <w:p w:rsidR="00150222" w:rsidRPr="00150222" w:rsidRDefault="00150222" w:rsidP="0015022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67D2E50" wp14:editId="6B66931E">
            <wp:extent cx="3781425" cy="4486275"/>
            <wp:effectExtent l="0" t="0" r="9525" b="9525"/>
            <wp:docPr id="1" name="Рисунок 1" descr="дети катаются на велосипедах в детском сад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катаются на велосипедах в детском сад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Летом, когда одежда и обувь детей легкая и более удобная, проводятся различные игровые упражнения в беге, прыжках, метании, лазанье, равновесии в более усложненной форме. Летнее время благоприятно для обучения катанию на велосипеде, самокате, для проведения игр с элементами спорта – баскетбол, бадминтон, футбол и т.д.</w:t>
      </w:r>
    </w:p>
    <w:p w:rsidR="00150222" w:rsidRPr="00150222" w:rsidRDefault="00150222" w:rsidP="0015022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Занятия игрового характера проводятся ежедневно на спортивной площадке.</w:t>
      </w:r>
    </w:p>
    <w:p w:rsidR="00150222" w:rsidRPr="00150222" w:rsidRDefault="00150222" w:rsidP="0015022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Можно организовать</w:t>
      </w:r>
      <w:bookmarkStart w:id="0" w:name="_GoBack"/>
      <w:bookmarkEnd w:id="0"/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следующие занятия для детей:</w:t>
      </w:r>
    </w:p>
    <w:p w:rsidR="00150222" w:rsidRPr="00150222" w:rsidRDefault="00150222" w:rsidP="00150222">
      <w:pPr>
        <w:numPr>
          <w:ilvl w:val="0"/>
          <w:numId w:val="1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lastRenderedPageBreak/>
        <w:t>использование различных движений;</w:t>
      </w:r>
    </w:p>
    <w:p w:rsidR="00150222" w:rsidRPr="00150222" w:rsidRDefault="00150222" w:rsidP="00150222">
      <w:pPr>
        <w:numPr>
          <w:ilvl w:val="0"/>
          <w:numId w:val="1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включение подвижных игр разной интенсивности: игры с бегом, прыжками, игры-эстафеты, спортивные игры и упражнения, народные игры, игры на ориентировку в пространстве, игры на развитие внимания, ловкости и точности выполнения различных движений.</w:t>
      </w:r>
    </w:p>
    <w:p w:rsidR="00150222" w:rsidRPr="00150222" w:rsidRDefault="00150222" w:rsidP="0015022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План летних физкультурно-оздоровительных мероприятий утверждается на педсовете коллектива не позднее, чем за 2 недели до начала летней оздоровительной кампании.</w:t>
      </w:r>
    </w:p>
    <w:p w:rsidR="00150222" w:rsidRPr="00150222" w:rsidRDefault="00150222" w:rsidP="0015022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Структура физкультурно-оздоровительной работы в летний период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Утренняя гимнастика на улице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Подвижные игры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Спортивные игры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Походы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Закаливание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Гигиенические процедуры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Сбалансированное питание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Праздники и развлечения</w:t>
      </w:r>
    </w:p>
    <w:p w:rsidR="00150222" w:rsidRPr="00150222" w:rsidRDefault="00150222" w:rsidP="00150222">
      <w:pPr>
        <w:numPr>
          <w:ilvl w:val="0"/>
          <w:numId w:val="2"/>
        </w:numPr>
        <w:spacing w:before="100" w:beforeAutospacing="1" w:after="0" w:line="408" w:lineRule="atLeast"/>
        <w:ind w:left="0"/>
        <w:textAlignment w:val="baseline"/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Тематические недели и дни здоровья</w:t>
      </w:r>
    </w:p>
    <w:p w:rsidR="00150222" w:rsidRPr="00150222" w:rsidRDefault="00150222" w:rsidP="00150222">
      <w:pPr>
        <w:spacing w:after="0" w:line="24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DF4021"/>
          <w:spacing w:val="-15"/>
          <w:sz w:val="30"/>
          <w:szCs w:val="30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b/>
          <w:bCs/>
          <w:color w:val="DF4021"/>
          <w:spacing w:val="-15"/>
          <w:sz w:val="30"/>
          <w:szCs w:val="30"/>
          <w:bdr w:val="none" w:sz="0" w:space="0" w:color="auto" w:frame="1"/>
          <w:lang w:eastAsia="ru-RU"/>
        </w:rPr>
        <w:t>Игровые упражнения в лесу и на лужайке</w:t>
      </w:r>
    </w:p>
    <w:p w:rsidR="00150222" w:rsidRPr="00150222" w:rsidRDefault="00150222" w:rsidP="0015022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Лес и лужайка – отличное место для проведения игровых заданий, игр, забав. Во-первых, дети находятся в окружении природы, на воздухе. Во-вторых, почти все предметы на лужайке могут быть использованы в играх и забавах. Через ветки, канавки, листья можно прыгать, на пеньки взбираться, на деревья влезать, по сваленным деревьям ходить, как по спортивному бревну, упражняясь в равновесии, шишки, камешки бросать на дальность и в цель и т.д.</w:t>
      </w:r>
    </w:p>
    <w:p w:rsidR="00150222" w:rsidRPr="00150222" w:rsidRDefault="00150222" w:rsidP="0015022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Интересно может быть организована игра в «Прятки». Прятаться можно за толстыми деревьями, кустами, в высокой траве и т. д. Границы площадки желательно обозначить цветными ленточками, </w:t>
      </w:r>
      <w:proofErr w:type="spellStart"/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шнурочками</w:t>
      </w:r>
      <w:proofErr w:type="spellEnd"/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 т. д. Или игра может проводиться двумя подгруппа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softHyphen/>
        <w:t>ми. Одна подгруппа детей прячется, а другие их ищут, затем дети меняются ролями. Во избежание непредвиденных случаев дети не должны убегать далеко — это является обязательным условием.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Детям можно предложить разнообразные игровые упражнения:   пробежать между кустами (заранее осмотреть их), не задевая за них; пробежать по тропинке, не наступая на корни деревьев; перебежать или перепрыгнуть канавку, ручеек.</w:t>
      </w:r>
    </w:p>
    <w:p w:rsidR="00150222" w:rsidRPr="00150222" w:rsidRDefault="00150222" w:rsidP="00150222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Для бега с препятствиями необходимо, прежде </w:t>
      </w:r>
      <w:proofErr w:type="gramStart"/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всего</w:t>
      </w:r>
      <w:proofErr w:type="gramEnd"/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подготовить эти препятствия, осмотреть их надежность и безопасность, а затем предложить детям перепрыгнуть через заборчик из прутиков, пробежать по бревну, обежать пенек. Во время этих заданий педагог осуществляет поддержку и страховку.</w:t>
      </w:r>
    </w:p>
    <w:p w:rsidR="00150222" w:rsidRPr="00150222" w:rsidRDefault="00150222" w:rsidP="0015022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Прыжки через шишки.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 Из шишек выкладывают несколько коротких полосок с последовательным увеличением расстояния между ними, </w:t>
      </w:r>
      <w:proofErr w:type="gramStart"/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например</w:t>
      </w:r>
      <w:proofErr w:type="gramEnd"/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от первой до второй — 40 см, до третьей — 50 см, до четвертой — 60 см. Место должно быть ровным, без ко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softHyphen/>
        <w:t>ряг и впадин.</w:t>
      </w:r>
    </w:p>
    <w:p w:rsidR="00150222" w:rsidRPr="00150222" w:rsidRDefault="00150222" w:rsidP="0015022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Прыжки по кругу.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 Из шишек выкладывается круг, детям предлагают прыгать на двух ногах в одну сторону, а затем в другую. По сигналу педагога быстро взять одну шишку и поднять над головой.</w:t>
      </w:r>
    </w:p>
    <w:p w:rsidR="00150222" w:rsidRPr="00150222" w:rsidRDefault="00150222" w:rsidP="0015022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 дерева до дерева.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 Проводится соревнование — прыжки от дерева до дерева с меньшим числом прыжков на двух ногах или на одной (правой, левой) поочередно.</w:t>
      </w:r>
    </w:p>
    <w:p w:rsidR="00150222" w:rsidRPr="00150222" w:rsidRDefault="00150222" w:rsidP="00150222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Подтягивание.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 Выбрать наклонное дерево, не очень толстое, чтобы можно было обхватить его руками. Детям предлагается подтянуться, зацепиться за него руками и ногами и в этом положении надо перебираться по дереву на столько, насколько хватит сил (или на определенное по договоренности расстояние), затем, повиснув на руках, спрыгнуть на землю. Страховка и помощь со стороны педагога (или взрослых) в данном упражнении обязательна. Если ребенок отказывается от выполнения данного задания, то принуждать его не следует.</w:t>
      </w:r>
    </w:p>
    <w:p w:rsidR="00150222" w:rsidRPr="00150222" w:rsidRDefault="00150222" w:rsidP="00150222">
      <w:pPr>
        <w:spacing w:after="150" w:line="38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150222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Метание в цель и на дальность.</w:t>
      </w:r>
      <w:r w:rsidRPr="00150222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lang w:eastAsia="ru-RU"/>
        </w:rPr>
        <w:t> Можно использовать шишки, камешки, заранее определяются ориентиры.</w:t>
      </w:r>
    </w:p>
    <w:p w:rsidR="0035024A" w:rsidRDefault="0035024A"/>
    <w:sectPr w:rsidR="0035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269"/>
    <w:multiLevelType w:val="multilevel"/>
    <w:tmpl w:val="D49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66A08"/>
    <w:multiLevelType w:val="multilevel"/>
    <w:tmpl w:val="0C0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22"/>
    <w:rsid w:val="00150222"/>
    <w:rsid w:val="003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066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616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colu.ru/wp-content/uploads/2013/04/DSCN934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2016-07-06T16:59:00Z</dcterms:created>
  <dcterms:modified xsi:type="dcterms:W3CDTF">2016-07-06T17:00:00Z</dcterms:modified>
</cp:coreProperties>
</file>